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8B" w:rsidRDefault="00A0291A">
      <w:r>
        <w:t xml:space="preserve">Students of the ACE Mentor Program are being offered a scholarship opportunity to attend the </w:t>
      </w:r>
      <w:proofErr w:type="spellStart"/>
      <w:r>
        <w:t>Fallingwater</w:t>
      </w:r>
      <w:proofErr w:type="spellEnd"/>
      <w:r>
        <w:t xml:space="preserve"> Summer Studio.  </w:t>
      </w:r>
    </w:p>
    <w:p w:rsidR="00726DD2" w:rsidRPr="00726DD2" w:rsidRDefault="00726DD2" w:rsidP="00726DD2">
      <w:pPr>
        <w:rPr>
          <w:b/>
          <w:sz w:val="24"/>
          <w:szCs w:val="24"/>
        </w:rPr>
      </w:pPr>
      <w:r w:rsidRPr="00726DD2">
        <w:rPr>
          <w:b/>
          <w:sz w:val="24"/>
          <w:szCs w:val="24"/>
        </w:rPr>
        <w:t>Introduction:</w:t>
      </w:r>
    </w:p>
    <w:p w:rsidR="00A0291A" w:rsidRPr="00A0291A" w:rsidRDefault="00A0291A" w:rsidP="00A0291A">
      <w:pPr>
        <w:rPr>
          <w:sz w:val="24"/>
          <w:szCs w:val="24"/>
        </w:rPr>
      </w:pPr>
      <w:r w:rsidRPr="00A0291A">
        <w:t xml:space="preserve">Designed by Frank Lloyd Wright in 1935 for the Edgar Kaufmann family of Pittsburgh, </w:t>
      </w:r>
      <w:proofErr w:type="spellStart"/>
      <w:r w:rsidRPr="00A0291A">
        <w:t>Fallingwater</w:t>
      </w:r>
      <w:proofErr w:type="spellEnd"/>
      <w:r w:rsidRPr="00A0291A">
        <w:t xml:space="preserve"> is famous the world-over and attracts thousands of visitors each year. Owned and operated by the Western Pennsylvania Conservancy, it was named the “Best All-time Work of Architecture” by the American Institute of Architects in 1986, a National Historic Landmark in 1976, a Pennsylvania Commonwealth Treasure in 2000, and is in line to be recognized as a World Heritage Site by the UNESCO (United Nations Educational and Scientific Organization). </w:t>
      </w:r>
    </w:p>
    <w:p w:rsidR="00726DD2" w:rsidRPr="00726DD2" w:rsidRDefault="00726DD2" w:rsidP="00726DD2">
      <w:pPr>
        <w:rPr>
          <w:b/>
          <w:sz w:val="24"/>
          <w:szCs w:val="24"/>
        </w:rPr>
      </w:pPr>
      <w:r w:rsidRPr="00726DD2">
        <w:rPr>
          <w:b/>
          <w:sz w:val="24"/>
          <w:szCs w:val="24"/>
        </w:rPr>
        <w:t>Summer Camp:</w:t>
      </w:r>
    </w:p>
    <w:p w:rsidR="00726DD2" w:rsidRDefault="00726DD2" w:rsidP="00726DD2">
      <w:pPr>
        <w:rPr>
          <w:sz w:val="24"/>
          <w:szCs w:val="24"/>
        </w:rPr>
      </w:pPr>
      <w:r>
        <w:rPr>
          <w:sz w:val="24"/>
          <w:szCs w:val="24"/>
        </w:rPr>
        <w:t xml:space="preserve">During the summer, Fallingwater offers two sessions </w:t>
      </w:r>
      <w:r w:rsidR="008A4816">
        <w:rPr>
          <w:sz w:val="24"/>
          <w:szCs w:val="24"/>
        </w:rPr>
        <w:t>for a</w:t>
      </w:r>
      <w:r>
        <w:rPr>
          <w:sz w:val="24"/>
          <w:szCs w:val="24"/>
        </w:rPr>
        <w:t xml:space="preserve"> high school residency Architect Camp.</w:t>
      </w:r>
    </w:p>
    <w:p w:rsidR="00726DD2" w:rsidRDefault="00276C5B" w:rsidP="00726DD2">
      <w:pPr>
        <w:pStyle w:val="ListParagraph"/>
        <w:numPr>
          <w:ilvl w:val="0"/>
          <w:numId w:val="1"/>
        </w:numPr>
        <w:rPr>
          <w:sz w:val="24"/>
          <w:szCs w:val="24"/>
        </w:rPr>
      </w:pPr>
      <w:r>
        <w:rPr>
          <w:sz w:val="24"/>
          <w:szCs w:val="24"/>
        </w:rPr>
        <w:t>Studio 1 is Sunday June</w:t>
      </w:r>
      <w:r w:rsidR="00726DD2" w:rsidRPr="00726DD2">
        <w:rPr>
          <w:sz w:val="24"/>
          <w:szCs w:val="24"/>
        </w:rPr>
        <w:t xml:space="preserve"> </w:t>
      </w:r>
      <w:r>
        <w:rPr>
          <w:sz w:val="24"/>
          <w:szCs w:val="24"/>
        </w:rPr>
        <w:t xml:space="preserve">24 to </w:t>
      </w:r>
      <w:r w:rsidR="00726DD2" w:rsidRPr="00726DD2">
        <w:rPr>
          <w:sz w:val="24"/>
          <w:szCs w:val="24"/>
        </w:rPr>
        <w:t xml:space="preserve">Saturday July </w:t>
      </w:r>
      <w:r>
        <w:rPr>
          <w:sz w:val="24"/>
          <w:szCs w:val="24"/>
        </w:rPr>
        <w:t>1, 2017</w:t>
      </w:r>
    </w:p>
    <w:p w:rsidR="00726DD2" w:rsidRPr="00726DD2" w:rsidRDefault="00726DD2" w:rsidP="00726DD2">
      <w:pPr>
        <w:pStyle w:val="ListParagraph"/>
        <w:numPr>
          <w:ilvl w:val="0"/>
          <w:numId w:val="1"/>
        </w:numPr>
        <w:rPr>
          <w:sz w:val="24"/>
          <w:szCs w:val="24"/>
        </w:rPr>
      </w:pPr>
      <w:r w:rsidRPr="00726DD2">
        <w:rPr>
          <w:sz w:val="24"/>
          <w:szCs w:val="24"/>
        </w:rPr>
        <w:t>Studio 2 is Sunday July 2</w:t>
      </w:r>
      <w:r w:rsidR="00276C5B">
        <w:rPr>
          <w:sz w:val="24"/>
          <w:szCs w:val="24"/>
        </w:rPr>
        <w:t>2</w:t>
      </w:r>
      <w:r w:rsidRPr="00726DD2">
        <w:rPr>
          <w:sz w:val="24"/>
          <w:szCs w:val="24"/>
        </w:rPr>
        <w:t xml:space="preserve"> to Saturday July 30</w:t>
      </w:r>
      <w:r w:rsidR="00276C5B">
        <w:rPr>
          <w:sz w:val="24"/>
          <w:szCs w:val="24"/>
        </w:rPr>
        <w:t>, 2017</w:t>
      </w:r>
      <w:r w:rsidR="00A0291A">
        <w:rPr>
          <w:sz w:val="24"/>
          <w:szCs w:val="24"/>
        </w:rPr>
        <w:t xml:space="preserve"> (more advanced studio)</w:t>
      </w:r>
    </w:p>
    <w:p w:rsidR="00726DD2" w:rsidRDefault="00726DD2" w:rsidP="00726DD2">
      <w:pPr>
        <w:rPr>
          <w:sz w:val="24"/>
          <w:szCs w:val="24"/>
        </w:rPr>
      </w:pPr>
      <w:r>
        <w:rPr>
          <w:sz w:val="24"/>
          <w:szCs w:val="24"/>
        </w:rPr>
        <w:t>The cost of the camp is $1,200 excluding travel.</w:t>
      </w:r>
    </w:p>
    <w:p w:rsidR="00A0291A" w:rsidRDefault="00A0291A" w:rsidP="00726DD2">
      <w:pPr>
        <w:rPr>
          <w:sz w:val="24"/>
          <w:szCs w:val="24"/>
        </w:rPr>
      </w:pPr>
      <w:r>
        <w:rPr>
          <w:sz w:val="24"/>
          <w:szCs w:val="24"/>
        </w:rPr>
        <w:t>See attached page for details on the camp.</w:t>
      </w:r>
    </w:p>
    <w:p w:rsidR="00726DD2" w:rsidRPr="00726DD2" w:rsidRDefault="00CE04EA" w:rsidP="00726DD2">
      <w:pPr>
        <w:rPr>
          <w:b/>
          <w:sz w:val="24"/>
          <w:szCs w:val="24"/>
        </w:rPr>
      </w:pPr>
      <w:r>
        <w:rPr>
          <w:b/>
          <w:sz w:val="24"/>
          <w:szCs w:val="24"/>
        </w:rPr>
        <w:t>Scholarship</w:t>
      </w:r>
      <w:r w:rsidR="00726DD2" w:rsidRPr="00726DD2">
        <w:rPr>
          <w:b/>
          <w:sz w:val="24"/>
          <w:szCs w:val="24"/>
        </w:rPr>
        <w:t>:</w:t>
      </w:r>
    </w:p>
    <w:p w:rsidR="00726DD2" w:rsidRDefault="00726DD2" w:rsidP="00726DD2">
      <w:pPr>
        <w:rPr>
          <w:sz w:val="24"/>
          <w:szCs w:val="24"/>
        </w:rPr>
      </w:pPr>
      <w:r>
        <w:rPr>
          <w:sz w:val="24"/>
          <w:szCs w:val="24"/>
        </w:rPr>
        <w:t xml:space="preserve">There </w:t>
      </w:r>
      <w:r w:rsidR="00CE04EA">
        <w:rPr>
          <w:sz w:val="24"/>
          <w:szCs w:val="24"/>
        </w:rPr>
        <w:t>is</w:t>
      </w:r>
      <w:r w:rsidR="006856D3">
        <w:rPr>
          <w:sz w:val="24"/>
          <w:szCs w:val="24"/>
        </w:rPr>
        <w:t xml:space="preserve"> </w:t>
      </w:r>
      <w:r>
        <w:rPr>
          <w:sz w:val="24"/>
          <w:szCs w:val="24"/>
        </w:rPr>
        <w:t xml:space="preserve">a full scholarship </w:t>
      </w:r>
      <w:r w:rsidR="00CE04EA">
        <w:rPr>
          <w:sz w:val="24"/>
          <w:szCs w:val="24"/>
        </w:rPr>
        <w:t xml:space="preserve">being </w:t>
      </w:r>
      <w:r>
        <w:rPr>
          <w:sz w:val="24"/>
          <w:szCs w:val="24"/>
        </w:rPr>
        <w:t xml:space="preserve">offered </w:t>
      </w:r>
      <w:r w:rsidR="00CE04EA">
        <w:rPr>
          <w:sz w:val="24"/>
          <w:szCs w:val="24"/>
        </w:rPr>
        <w:t>for a current</w:t>
      </w:r>
      <w:r w:rsidR="006C1C22">
        <w:rPr>
          <w:sz w:val="24"/>
          <w:szCs w:val="24"/>
        </w:rPr>
        <w:t xml:space="preserve"> ACE student</w:t>
      </w:r>
      <w:r w:rsidR="00CE04EA">
        <w:rPr>
          <w:sz w:val="24"/>
          <w:szCs w:val="24"/>
        </w:rPr>
        <w:t xml:space="preserve"> to attend one of the studio session</w:t>
      </w:r>
      <w:r w:rsidR="008A4816">
        <w:rPr>
          <w:sz w:val="24"/>
          <w:szCs w:val="24"/>
        </w:rPr>
        <w:t>s</w:t>
      </w:r>
      <w:r w:rsidR="006C1C22">
        <w:rPr>
          <w:sz w:val="24"/>
          <w:szCs w:val="24"/>
        </w:rPr>
        <w:t xml:space="preserve">.  </w:t>
      </w:r>
      <w:r w:rsidR="00CE04EA">
        <w:rPr>
          <w:sz w:val="24"/>
          <w:szCs w:val="24"/>
        </w:rPr>
        <w:t xml:space="preserve">There will also be some addition funding available to other ACE students.  The hope is that </w:t>
      </w:r>
      <w:r w:rsidR="0069080A">
        <w:rPr>
          <w:sz w:val="24"/>
          <w:szCs w:val="24"/>
        </w:rPr>
        <w:t>a</w:t>
      </w:r>
      <w:r w:rsidR="00CE04EA">
        <w:rPr>
          <w:sz w:val="24"/>
          <w:szCs w:val="24"/>
        </w:rPr>
        <w:t xml:space="preserve"> student</w:t>
      </w:r>
      <w:r w:rsidR="0069080A">
        <w:rPr>
          <w:sz w:val="24"/>
          <w:szCs w:val="24"/>
        </w:rPr>
        <w:t xml:space="preserve"> might be able to</w:t>
      </w:r>
      <w:r w:rsidR="00CE04EA">
        <w:rPr>
          <w:sz w:val="24"/>
          <w:szCs w:val="24"/>
        </w:rPr>
        <w:t xml:space="preserve"> receive some </w:t>
      </w:r>
      <w:r w:rsidR="0069080A">
        <w:rPr>
          <w:sz w:val="24"/>
          <w:szCs w:val="24"/>
        </w:rPr>
        <w:t xml:space="preserve">assistance to cover additional costs </w:t>
      </w:r>
      <w:r w:rsidR="00CE04EA">
        <w:rPr>
          <w:sz w:val="24"/>
          <w:szCs w:val="24"/>
        </w:rPr>
        <w:t>from their affiliate.</w:t>
      </w:r>
      <w:r w:rsidR="00847D89">
        <w:rPr>
          <w:sz w:val="24"/>
          <w:szCs w:val="24"/>
        </w:rPr>
        <w:t xml:space="preserve">  </w:t>
      </w:r>
    </w:p>
    <w:p w:rsidR="00A0291A" w:rsidRPr="00A0291A" w:rsidRDefault="00A0291A" w:rsidP="00726DD2">
      <w:pPr>
        <w:rPr>
          <w:b/>
          <w:sz w:val="24"/>
          <w:szCs w:val="24"/>
        </w:rPr>
      </w:pPr>
      <w:r w:rsidRPr="00A0291A">
        <w:rPr>
          <w:b/>
          <w:sz w:val="24"/>
          <w:szCs w:val="24"/>
        </w:rPr>
        <w:t>Applying for Scholarship:</w:t>
      </w:r>
    </w:p>
    <w:p w:rsidR="00A0291A" w:rsidRDefault="00A0291A" w:rsidP="00726DD2">
      <w:pPr>
        <w:rPr>
          <w:sz w:val="24"/>
          <w:szCs w:val="24"/>
        </w:rPr>
      </w:pPr>
      <w:r>
        <w:rPr>
          <w:sz w:val="24"/>
          <w:szCs w:val="24"/>
        </w:rPr>
        <w:t xml:space="preserve">Please distribute the attached sheet to your students.  </w:t>
      </w:r>
      <w:r w:rsidR="00CE04EA">
        <w:rPr>
          <w:sz w:val="24"/>
          <w:szCs w:val="24"/>
        </w:rPr>
        <w:t xml:space="preserve">Students </w:t>
      </w:r>
      <w:r>
        <w:rPr>
          <w:sz w:val="24"/>
          <w:szCs w:val="24"/>
        </w:rPr>
        <w:t>must</w:t>
      </w:r>
      <w:r w:rsidR="00CE04EA">
        <w:rPr>
          <w:sz w:val="24"/>
          <w:szCs w:val="24"/>
        </w:rPr>
        <w:t xml:space="preserve"> apply for the camp via the Fallingwater application process.  </w:t>
      </w:r>
      <w:r w:rsidR="00017347">
        <w:rPr>
          <w:sz w:val="24"/>
          <w:szCs w:val="24"/>
        </w:rPr>
        <w:t xml:space="preserve">Application deadline is </w:t>
      </w:r>
      <w:r w:rsidR="00276C5B">
        <w:rPr>
          <w:sz w:val="24"/>
          <w:szCs w:val="24"/>
        </w:rPr>
        <w:t>May</w:t>
      </w:r>
      <w:r w:rsidR="00017347">
        <w:rPr>
          <w:sz w:val="24"/>
          <w:szCs w:val="24"/>
        </w:rPr>
        <w:t xml:space="preserve"> 1.</w:t>
      </w:r>
    </w:p>
    <w:p w:rsidR="00A0291A" w:rsidRDefault="00A0291A" w:rsidP="00726DD2">
      <w:pPr>
        <w:rPr>
          <w:sz w:val="24"/>
          <w:szCs w:val="24"/>
        </w:rPr>
      </w:pPr>
      <w:r>
        <w:rPr>
          <w:sz w:val="24"/>
          <w:szCs w:val="24"/>
        </w:rPr>
        <w:t>Affiliates are asked to assist their students in the application process.</w:t>
      </w:r>
    </w:p>
    <w:p w:rsidR="0069080A" w:rsidRDefault="0069080A" w:rsidP="00726DD2">
      <w:pPr>
        <w:rPr>
          <w:sz w:val="24"/>
          <w:szCs w:val="24"/>
        </w:rPr>
      </w:pPr>
      <w:r>
        <w:rPr>
          <w:sz w:val="24"/>
          <w:szCs w:val="24"/>
        </w:rPr>
        <w:t>Affiliates are asked to communicate the name of any student that is applying for the summer program to their Regional Director.  We want to make sure ACE is aware of all students that apply.</w:t>
      </w:r>
    </w:p>
    <w:p w:rsidR="0069080A" w:rsidRDefault="0069080A" w:rsidP="00726DD2">
      <w:pPr>
        <w:rPr>
          <w:sz w:val="24"/>
          <w:szCs w:val="24"/>
        </w:rPr>
      </w:pPr>
      <w:r>
        <w:rPr>
          <w:sz w:val="24"/>
          <w:szCs w:val="24"/>
        </w:rPr>
        <w:t xml:space="preserve">For more information, contact your Regional Director or visit </w:t>
      </w:r>
      <w:hyperlink r:id="rId7" w:history="1">
        <w:r w:rsidRPr="00DC36B1">
          <w:rPr>
            <w:rStyle w:val="Hyperlink"/>
            <w:sz w:val="24"/>
            <w:szCs w:val="24"/>
          </w:rPr>
          <w:t>www.fallingwater.org</w:t>
        </w:r>
      </w:hyperlink>
      <w:r>
        <w:rPr>
          <w:sz w:val="24"/>
          <w:szCs w:val="24"/>
        </w:rPr>
        <w:t>.</w:t>
      </w:r>
    </w:p>
    <w:p w:rsidR="0069080A" w:rsidRDefault="0069080A" w:rsidP="00726DD2">
      <w:pPr>
        <w:rPr>
          <w:sz w:val="24"/>
          <w:szCs w:val="24"/>
        </w:rPr>
      </w:pPr>
    </w:p>
    <w:p w:rsidR="0069080A" w:rsidRDefault="0069080A" w:rsidP="00726DD2">
      <w:pPr>
        <w:rPr>
          <w:sz w:val="24"/>
          <w:szCs w:val="24"/>
        </w:rPr>
      </w:pPr>
    </w:p>
    <w:p w:rsidR="00F66B0D" w:rsidRDefault="00F66B0D" w:rsidP="00726DD2">
      <w:pPr>
        <w:rPr>
          <w:sz w:val="24"/>
          <w:szCs w:val="24"/>
        </w:rPr>
      </w:pPr>
      <w:bookmarkStart w:id="0" w:name="_GoBack"/>
      <w:bookmarkEnd w:id="0"/>
    </w:p>
    <w:p w:rsidR="00276C5B" w:rsidRPr="00276C5B" w:rsidRDefault="00276C5B" w:rsidP="00276C5B">
      <w:pPr>
        <w:shd w:val="clear" w:color="auto" w:fill="F2EEE7"/>
        <w:spacing w:before="300" w:after="105" w:line="264" w:lineRule="atLeast"/>
        <w:textAlignment w:val="baseline"/>
        <w:outlineLvl w:val="2"/>
        <w:rPr>
          <w:rFonts w:ascii="Arial" w:eastAsia="Times New Roman" w:hAnsi="Arial" w:cs="Arial"/>
          <w:b/>
          <w:bCs/>
          <w:color w:val="B61013"/>
          <w:sz w:val="30"/>
          <w:szCs w:val="30"/>
        </w:rPr>
      </w:pPr>
      <w:r w:rsidRPr="00276C5B">
        <w:rPr>
          <w:rFonts w:ascii="Arial" w:eastAsia="Times New Roman" w:hAnsi="Arial" w:cs="Arial"/>
          <w:b/>
          <w:bCs/>
          <w:color w:val="B61013"/>
          <w:sz w:val="30"/>
          <w:szCs w:val="30"/>
        </w:rPr>
        <w:lastRenderedPageBreak/>
        <w:t>High School Residency: Studio 1 </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b/>
          <w:bCs/>
          <w:color w:val="80837D"/>
          <w:sz w:val="17"/>
          <w:szCs w:val="17"/>
        </w:rPr>
        <w:t>4:00 p.m. on Saturday, June 24 to noon on Saturday, July 1, 2017. </w:t>
      </w:r>
      <w:r w:rsidRPr="00276C5B">
        <w:rPr>
          <w:rFonts w:ascii="Verdana" w:eastAsia="Times New Roman" w:hAnsi="Verdana" w:cs="Times New Roman"/>
          <w:b/>
          <w:bCs/>
          <w:color w:val="80837D"/>
          <w:sz w:val="17"/>
          <w:szCs w:val="17"/>
        </w:rPr>
        <w:br/>
        <w:t>Price: $1,200, which includes meals, housing and all materials.</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 xml:space="preserve">This week-long high school residency program is focused on architecture, environment and design in the context of Frank Lloyd Wright's masterpiece, </w:t>
      </w:r>
      <w:proofErr w:type="spellStart"/>
      <w:r w:rsidRPr="00276C5B">
        <w:rPr>
          <w:rFonts w:ascii="Verdana" w:eastAsia="Times New Roman" w:hAnsi="Verdana" w:cs="Times New Roman"/>
          <w:color w:val="80837D"/>
          <w:sz w:val="17"/>
          <w:szCs w:val="17"/>
        </w:rPr>
        <w:t>Fallingwater</w:t>
      </w:r>
      <w:proofErr w:type="spellEnd"/>
      <w:r w:rsidRPr="00276C5B">
        <w:rPr>
          <w:rFonts w:ascii="Verdana" w:eastAsia="Times New Roman" w:hAnsi="Verdana" w:cs="Times New Roman"/>
          <w:color w:val="80837D"/>
          <w:sz w:val="17"/>
          <w:szCs w:val="17"/>
        </w:rPr>
        <w:t>, one of America's most significant works of architecture.</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noProof/>
          <w:color w:val="80837D"/>
          <w:sz w:val="17"/>
          <w:szCs w:val="17"/>
        </w:rPr>
        <w:drawing>
          <wp:anchor distT="47625" distB="47625" distL="47625" distR="47625" simplePos="0" relativeHeight="251659264" behindDoc="0" locked="0" layoutInCell="1" allowOverlap="0" wp14:anchorId="2038386C" wp14:editId="27D93C6F">
            <wp:simplePos x="0" y="0"/>
            <wp:positionH relativeFrom="column">
              <wp:align>left</wp:align>
            </wp:positionH>
            <wp:positionV relativeFrom="line">
              <wp:posOffset>0</wp:posOffset>
            </wp:positionV>
            <wp:extent cx="2867025" cy="1905000"/>
            <wp:effectExtent l="0" t="0" r="9525" b="0"/>
            <wp:wrapSquare wrapText="bothSides"/>
            <wp:docPr id="2" name="Picture 2" descr="http://www.fallingwater.org/assets/Group%20shot%20on%20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llingwater.org/assets/Group%20shot%20on%20flo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C5B">
        <w:rPr>
          <w:rFonts w:ascii="Verdana" w:eastAsia="Times New Roman" w:hAnsi="Verdana" w:cs="Times New Roman"/>
          <w:color w:val="80837D"/>
          <w:sz w:val="17"/>
          <w:szCs w:val="17"/>
        </w:rPr>
        <w:t>Led by a registered architect and educator, this program provides an opportunity for students to examine and explore a host of Frank Lloyd Wright's ideas, while living and studying in the midst of this historic building. Situated in the scenic Laurel Highlands of Western Pennsylvania, the house serves as a catalyst to investigate the art and science of building, the history of the region, and environmental stewardship and sustainable design practices.</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Students will engage in a series of hands-on exercises focusing on space, light, structure, and materials with special emphasis on creative problem solving, and Wright's ideas about nature and organic architecture. Program activities include individual and collaborative projects, drawing and model-making exercises, and daily working sessions in and around Frank Lloyd Wright's timeless architectural masterpiece.</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Peter Goldstein, AIA is an educator and licensed architect from Dallas, Texas. He has architecture degrees from Tulane University and Yale, and teaches in the Dallas Independent School District's architecture magnet program at Skyline High School.</w:t>
      </w:r>
    </w:p>
    <w:p w:rsidR="00276C5B" w:rsidRPr="00276C5B" w:rsidRDefault="00276C5B" w:rsidP="00276C5B">
      <w:pPr>
        <w:shd w:val="clear" w:color="auto" w:fill="F2EEE7"/>
        <w:spacing w:after="150" w:line="360" w:lineRule="atLeast"/>
        <w:textAlignment w:val="baseline"/>
        <w:outlineLvl w:val="1"/>
        <w:rPr>
          <w:rFonts w:ascii="Georgia" w:eastAsia="Times New Roman" w:hAnsi="Georgia" w:cs="Times New Roman"/>
          <w:color w:val="46403C"/>
          <w:sz w:val="24"/>
          <w:szCs w:val="24"/>
        </w:rPr>
      </w:pPr>
      <w:r w:rsidRPr="00276C5B">
        <w:rPr>
          <w:rFonts w:ascii="Georgia" w:eastAsia="Times New Roman" w:hAnsi="Georgia" w:cs="Times New Roman"/>
          <w:color w:val="46403C"/>
          <w:sz w:val="24"/>
          <w:szCs w:val="24"/>
        </w:rPr>
        <w:t>Features:</w:t>
      </w:r>
    </w:p>
    <w:p w:rsidR="00276C5B" w:rsidRPr="00276C5B" w:rsidRDefault="00276C5B" w:rsidP="00276C5B">
      <w:pPr>
        <w:numPr>
          <w:ilvl w:val="0"/>
          <w:numId w:val="4"/>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 xml:space="preserve">Direct access and personal connection to </w:t>
      </w:r>
      <w:proofErr w:type="spellStart"/>
      <w:r w:rsidRPr="00276C5B">
        <w:rPr>
          <w:rFonts w:ascii="Verdana" w:eastAsia="Times New Roman" w:hAnsi="Verdana" w:cs="Times New Roman"/>
          <w:color w:val="80837D"/>
          <w:sz w:val="17"/>
          <w:szCs w:val="17"/>
        </w:rPr>
        <w:t>Fallingwater</w:t>
      </w:r>
      <w:proofErr w:type="spellEnd"/>
    </w:p>
    <w:p w:rsidR="00276C5B" w:rsidRPr="00276C5B" w:rsidRDefault="00276C5B" w:rsidP="00276C5B">
      <w:pPr>
        <w:numPr>
          <w:ilvl w:val="0"/>
          <w:numId w:val="4"/>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Architecture and design problems with hands-on building projects directly related to the house/site relationship</w:t>
      </w:r>
    </w:p>
    <w:p w:rsidR="00276C5B" w:rsidRPr="00276C5B" w:rsidRDefault="00276C5B" w:rsidP="00276C5B">
      <w:pPr>
        <w:numPr>
          <w:ilvl w:val="0"/>
          <w:numId w:val="4"/>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In-depth, scholarly discussions and applications of Wright's principles of organic architecture</w:t>
      </w:r>
    </w:p>
    <w:p w:rsidR="00276C5B" w:rsidRPr="00276C5B" w:rsidRDefault="00276C5B" w:rsidP="00276C5B">
      <w:pPr>
        <w:numPr>
          <w:ilvl w:val="0"/>
          <w:numId w:val="4"/>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Drawing, design, and materials workshops</w:t>
      </w:r>
    </w:p>
    <w:p w:rsidR="00276C5B" w:rsidRPr="00276C5B" w:rsidRDefault="00276C5B" w:rsidP="00276C5B">
      <w:pPr>
        <w:numPr>
          <w:ilvl w:val="0"/>
          <w:numId w:val="4"/>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Interdisciplinary workshops in creative thought and expression</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 </w:t>
      </w:r>
    </w:p>
    <w:p w:rsidR="00276C5B" w:rsidRPr="00276C5B" w:rsidRDefault="00276C5B" w:rsidP="00276C5B">
      <w:pPr>
        <w:shd w:val="clear" w:color="auto" w:fill="F2EEE7"/>
        <w:spacing w:after="150" w:line="360" w:lineRule="atLeast"/>
        <w:textAlignment w:val="baseline"/>
        <w:outlineLvl w:val="1"/>
        <w:rPr>
          <w:rFonts w:ascii="Georgia" w:eastAsia="Times New Roman" w:hAnsi="Georgia" w:cs="Times New Roman"/>
          <w:color w:val="46403C"/>
          <w:sz w:val="24"/>
          <w:szCs w:val="24"/>
        </w:rPr>
      </w:pPr>
      <w:r w:rsidRPr="00276C5B">
        <w:rPr>
          <w:rFonts w:ascii="Georgia" w:eastAsia="Times New Roman" w:hAnsi="Georgia" w:cs="Times New Roman"/>
          <w:color w:val="46403C"/>
          <w:sz w:val="24"/>
          <w:szCs w:val="24"/>
        </w:rPr>
        <w:t>Facilities:</w:t>
      </w:r>
    </w:p>
    <w:p w:rsidR="00276C5B" w:rsidRPr="00276C5B" w:rsidRDefault="00276C5B" w:rsidP="00276C5B">
      <w:pPr>
        <w:shd w:val="clear" w:color="auto" w:fill="F2EEE7"/>
        <w:spacing w:after="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 xml:space="preserve">Student residents live dormitory-style at the Kirkpatrick House at High Meadow, a split-level house located on the scenic Bear Run Nature Reserve, within walking distance from </w:t>
      </w:r>
      <w:proofErr w:type="spellStart"/>
      <w:r w:rsidRPr="00276C5B">
        <w:rPr>
          <w:rFonts w:ascii="Verdana" w:eastAsia="Times New Roman" w:hAnsi="Verdana" w:cs="Times New Roman"/>
          <w:color w:val="80837D"/>
          <w:sz w:val="17"/>
          <w:szCs w:val="17"/>
        </w:rPr>
        <w:t>Fallingwater</w:t>
      </w:r>
      <w:proofErr w:type="spellEnd"/>
      <w:r w:rsidRPr="00276C5B">
        <w:rPr>
          <w:rFonts w:ascii="Verdana" w:eastAsia="Times New Roman" w:hAnsi="Verdana" w:cs="Times New Roman"/>
          <w:color w:val="80837D"/>
          <w:sz w:val="17"/>
          <w:szCs w:val="17"/>
        </w:rPr>
        <w:t>. The highlands s</w:t>
      </w:r>
      <w:r w:rsidRPr="00276C5B">
        <w:rPr>
          <w:rFonts w:ascii="Verdana" w:eastAsia="Times New Roman" w:hAnsi="Verdana" w:cs="Times New Roman"/>
          <w:color w:val="80837D"/>
          <w:sz w:val="17"/>
          <w:szCs w:val="17"/>
          <w:bdr w:val="none" w:sz="0" w:space="0" w:color="auto" w:frame="1"/>
        </w:rPr>
        <w:t xml:space="preserve">etting, with unsurpassed views of nearby Laurel Ridge, will recharge your creativity. We hold classes at the adjacent open-air studio and on-site at </w:t>
      </w:r>
      <w:proofErr w:type="spellStart"/>
      <w:r w:rsidRPr="00276C5B">
        <w:rPr>
          <w:rFonts w:ascii="Verdana" w:eastAsia="Times New Roman" w:hAnsi="Verdana" w:cs="Times New Roman"/>
          <w:color w:val="80837D"/>
          <w:sz w:val="17"/>
          <w:szCs w:val="17"/>
          <w:bdr w:val="none" w:sz="0" w:space="0" w:color="auto" w:frame="1"/>
        </w:rPr>
        <w:t>Fallingwater</w:t>
      </w:r>
      <w:proofErr w:type="spellEnd"/>
      <w:r w:rsidRPr="00276C5B">
        <w:rPr>
          <w:rFonts w:ascii="Verdana" w:eastAsia="Times New Roman" w:hAnsi="Verdana" w:cs="Times New Roman"/>
          <w:color w:val="80837D"/>
          <w:sz w:val="17"/>
          <w:szCs w:val="17"/>
          <w:bdr w:val="none" w:sz="0" w:space="0" w:color="auto" w:frame="1"/>
        </w:rPr>
        <w:t>. Meals are locally prepared and feature seasonal ingredients.</w:t>
      </w:r>
    </w:p>
    <w:p w:rsidR="00276C5B" w:rsidRPr="00276C5B" w:rsidRDefault="00276C5B" w:rsidP="00276C5B">
      <w:pPr>
        <w:shd w:val="clear" w:color="auto" w:fill="F2EEE7"/>
        <w:spacing w:after="150" w:line="360" w:lineRule="atLeast"/>
        <w:textAlignment w:val="baseline"/>
        <w:outlineLvl w:val="1"/>
        <w:rPr>
          <w:rFonts w:ascii="Georgia" w:eastAsia="Times New Roman" w:hAnsi="Georgia" w:cs="Times New Roman"/>
          <w:color w:val="46403C"/>
          <w:sz w:val="24"/>
          <w:szCs w:val="24"/>
        </w:rPr>
      </w:pPr>
      <w:r w:rsidRPr="00276C5B">
        <w:rPr>
          <w:rFonts w:ascii="Georgia" w:eastAsia="Times New Roman" w:hAnsi="Georgia" w:cs="Times New Roman"/>
          <w:color w:val="46403C"/>
          <w:sz w:val="24"/>
          <w:szCs w:val="24"/>
        </w:rPr>
        <w:t> Eligibility:</w:t>
      </w:r>
    </w:p>
    <w:p w:rsidR="00276C5B" w:rsidRPr="00276C5B" w:rsidRDefault="00276C5B" w:rsidP="00276C5B">
      <w:pPr>
        <w:shd w:val="clear" w:color="auto" w:fill="F2EEE7"/>
        <w:spacing w:after="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Any student w</w:t>
      </w:r>
      <w:r w:rsidRPr="00276C5B">
        <w:rPr>
          <w:rFonts w:ascii="Verdana" w:eastAsia="Times New Roman" w:hAnsi="Verdana" w:cs="Times New Roman"/>
          <w:color w:val="80837D"/>
          <w:sz w:val="17"/>
          <w:szCs w:val="17"/>
          <w:bdr w:val="none" w:sz="0" w:space="0" w:color="auto" w:frame="1"/>
        </w:rPr>
        <w:t>ho has completed his or her sophomore or junior year in high school is eligible to apply. An interest in learning more about architecture and the visual arts professions is a must. We limit enrollment to 10 students.</w:t>
      </w:r>
    </w:p>
    <w:p w:rsidR="00276C5B" w:rsidRPr="00276C5B" w:rsidRDefault="00276C5B" w:rsidP="00276C5B">
      <w:pPr>
        <w:shd w:val="clear" w:color="auto" w:fill="F2EEE7"/>
        <w:spacing w:after="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br/>
      </w:r>
      <w:hyperlink r:id="rId9" w:history="1">
        <w:r w:rsidRPr="00276C5B">
          <w:rPr>
            <w:rFonts w:ascii="inherit" w:eastAsia="Times New Roman" w:hAnsi="inherit" w:cs="Times New Roman"/>
            <w:color w:val="5585B1"/>
            <w:sz w:val="17"/>
            <w:szCs w:val="17"/>
            <w:u w:val="single"/>
            <w:bdr w:val="none" w:sz="0" w:space="0" w:color="auto" w:frame="1"/>
          </w:rPr>
          <w:t>Apply for High School Residency, Studio 1</w:t>
        </w:r>
      </w:hyperlink>
      <w:r w:rsidRPr="00276C5B">
        <w:rPr>
          <w:rFonts w:ascii="Verdana" w:eastAsia="Times New Roman" w:hAnsi="Verdana" w:cs="Times New Roman"/>
          <w:b/>
          <w:bCs/>
          <w:color w:val="80837D"/>
          <w:sz w:val="17"/>
          <w:szCs w:val="17"/>
        </w:rPr>
        <w:br/>
        <w:t>Application Deadline: May 1, 2017.</w:t>
      </w:r>
    </w:p>
    <w:p w:rsidR="00276C5B" w:rsidRPr="00276C5B" w:rsidRDefault="00276C5B" w:rsidP="00276C5B">
      <w:pPr>
        <w:shd w:val="clear" w:color="auto" w:fill="F2EEE7"/>
        <w:spacing w:after="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lastRenderedPageBreak/>
        <w:t>For more information, contact Ashley Andrykovitch, Curator of Education at </w:t>
      </w:r>
      <w:hyperlink r:id="rId10" w:history="1">
        <w:r w:rsidRPr="00276C5B">
          <w:rPr>
            <w:rFonts w:ascii="inherit" w:eastAsia="Times New Roman" w:hAnsi="inherit" w:cs="Times New Roman"/>
            <w:color w:val="5585B1"/>
            <w:sz w:val="17"/>
            <w:szCs w:val="17"/>
            <w:u w:val="single"/>
            <w:bdr w:val="none" w:sz="0" w:space="0" w:color="auto" w:frame="1"/>
          </w:rPr>
          <w:t>aandrykovitch@paconserve.org</w:t>
        </w:r>
      </w:hyperlink>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 </w:t>
      </w:r>
    </w:p>
    <w:p w:rsidR="00276C5B" w:rsidRPr="00276C5B" w:rsidRDefault="00276C5B" w:rsidP="00276C5B">
      <w:pPr>
        <w:shd w:val="clear" w:color="auto" w:fill="F2EEE7"/>
        <w:spacing w:after="120" w:line="240" w:lineRule="atLeast"/>
        <w:textAlignment w:val="baseline"/>
        <w:rPr>
          <w:rFonts w:ascii="Arial" w:eastAsia="Times New Roman" w:hAnsi="Arial" w:cs="Arial"/>
          <w:b/>
          <w:bCs/>
          <w:color w:val="B61013"/>
          <w:sz w:val="30"/>
          <w:szCs w:val="30"/>
        </w:rPr>
      </w:pPr>
      <w:r w:rsidRPr="00276C5B">
        <w:rPr>
          <w:rFonts w:ascii="Arial" w:eastAsia="Times New Roman" w:hAnsi="Arial" w:cs="Arial"/>
          <w:b/>
          <w:bCs/>
          <w:color w:val="B61013"/>
          <w:sz w:val="30"/>
          <w:szCs w:val="30"/>
        </w:rPr>
        <w:t>High School Residency: Studio 2</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b/>
          <w:bCs/>
          <w:color w:val="80837D"/>
          <w:sz w:val="17"/>
          <w:szCs w:val="17"/>
        </w:rPr>
        <w:t>4:00 p.m. on Saturday, July 22 to noon on Saturday, July 30, 2017.</w:t>
      </w:r>
      <w:r w:rsidRPr="00276C5B">
        <w:rPr>
          <w:rFonts w:ascii="Verdana" w:eastAsia="Times New Roman" w:hAnsi="Verdana" w:cs="Times New Roman"/>
          <w:b/>
          <w:bCs/>
          <w:color w:val="80837D"/>
          <w:sz w:val="17"/>
          <w:szCs w:val="17"/>
        </w:rPr>
        <w:br/>
        <w:t>Price: $1,200, which includes meals, housing, and all materials.</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Are you looking to apply to an architecture or design undergraduate program? Do you need to build a strong college-bound portfolio of creative work? Then join us for this seven-day intensive skill building course for students age 17 years or older. Studio 2 is designed to assist you in your preparation for admission to an architecture or design college. This learning opportunity is perfect for students wanting to explore the fields of architecture and design or seeking a gap-year opportunity to broa</w:t>
      </w:r>
      <w:r w:rsidRPr="00276C5B">
        <w:rPr>
          <w:rFonts w:ascii="Verdana" w:eastAsia="Times New Roman" w:hAnsi="Verdana" w:cs="Times New Roman"/>
          <w:noProof/>
          <w:color w:val="80837D"/>
          <w:sz w:val="17"/>
          <w:szCs w:val="17"/>
        </w:rPr>
        <w:drawing>
          <wp:anchor distT="47625" distB="47625" distL="47625" distR="47625" simplePos="0" relativeHeight="251660288" behindDoc="0" locked="0" layoutInCell="1" allowOverlap="0" wp14:anchorId="53F046D0" wp14:editId="43D98742">
            <wp:simplePos x="0" y="0"/>
            <wp:positionH relativeFrom="column">
              <wp:align>right</wp:align>
            </wp:positionH>
            <wp:positionV relativeFrom="line">
              <wp:posOffset>0</wp:posOffset>
            </wp:positionV>
            <wp:extent cx="2543175" cy="1905000"/>
            <wp:effectExtent l="0" t="0" r="9525" b="0"/>
            <wp:wrapSquare wrapText="bothSides"/>
            <wp:docPr id="5" name="Picture 5" descr="http://www.fallingwater.org/assets/Group%20shot%20on%20Mt.%20W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llingwater.org/assets/Group%20shot%20on%20Mt.%20Washing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C5B">
        <w:rPr>
          <w:rFonts w:ascii="Verdana" w:eastAsia="Times New Roman" w:hAnsi="Verdana" w:cs="Times New Roman"/>
          <w:color w:val="80837D"/>
          <w:sz w:val="17"/>
          <w:szCs w:val="17"/>
        </w:rPr>
        <w:t>den their personal experience.</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The students in this program will be exposed to traditional elements of the first-year studio foundation, typical of courses required in architecture, design and the visual arts. The intended outcome of this course is to assist students in the creation of three projects suitable for a college-bound portfolio. Students will explore 2D and 3D design problems and mediums as well as craft and critique. Instructors will introduce the students to many of the vocabulary, processes and skills needed to be successful in the visual arts and architectural professions.</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Students applying to this program will need to communicate through their application materials an existing base of skills in one or more art mediums. Digital (CD) or printed portfolios should be submitted with your application to this program. The instructor for this course is Peter Goldstein, AIA, who is an educator and licensed architect from Dallas, Texas.  He has architecture degrees from Tulane University and Yale, and teaches in the Dallas Independent School District's architecture magnet program at Skyline High School.</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b/>
          <w:bCs/>
          <w:color w:val="80837D"/>
          <w:sz w:val="17"/>
          <w:szCs w:val="17"/>
        </w:rPr>
        <w:t>Features:</w:t>
      </w:r>
    </w:p>
    <w:p w:rsidR="00276C5B" w:rsidRPr="00276C5B" w:rsidRDefault="00276C5B" w:rsidP="00276C5B">
      <w:pPr>
        <w:numPr>
          <w:ilvl w:val="0"/>
          <w:numId w:val="5"/>
        </w:numPr>
        <w:shd w:val="clear" w:color="auto" w:fill="F2EEE7"/>
        <w:spacing w:before="100" w:beforeAutospacing="1" w:after="45" w:line="240" w:lineRule="atLeast"/>
        <w:rPr>
          <w:rFonts w:ascii="Verdana" w:eastAsia="Times New Roman" w:hAnsi="Verdana" w:cs="Times New Roman"/>
          <w:color w:val="80837D"/>
          <w:sz w:val="17"/>
          <w:szCs w:val="17"/>
        </w:rPr>
      </w:pPr>
      <w:proofErr w:type="spellStart"/>
      <w:r w:rsidRPr="00276C5B">
        <w:rPr>
          <w:rFonts w:ascii="Verdana" w:eastAsia="Times New Roman" w:hAnsi="Verdana" w:cs="Times New Roman"/>
          <w:color w:val="80837D"/>
          <w:sz w:val="17"/>
          <w:szCs w:val="17"/>
        </w:rPr>
        <w:t>Fallingwater</w:t>
      </w:r>
      <w:proofErr w:type="spellEnd"/>
      <w:r w:rsidRPr="00276C5B">
        <w:rPr>
          <w:rFonts w:ascii="Verdana" w:eastAsia="Times New Roman" w:hAnsi="Verdana" w:cs="Times New Roman"/>
          <w:color w:val="80837D"/>
          <w:sz w:val="17"/>
          <w:szCs w:val="17"/>
        </w:rPr>
        <w:t>, an iconic building and teaching tool, will be utilized to inspire students</w:t>
      </w:r>
    </w:p>
    <w:p w:rsidR="00276C5B" w:rsidRPr="00276C5B" w:rsidRDefault="00276C5B" w:rsidP="00276C5B">
      <w:pPr>
        <w:numPr>
          <w:ilvl w:val="0"/>
          <w:numId w:val="5"/>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Creation of three strong college-bound portfolio projects</w:t>
      </w:r>
    </w:p>
    <w:p w:rsidR="00276C5B" w:rsidRPr="00276C5B" w:rsidRDefault="00276C5B" w:rsidP="00276C5B">
      <w:pPr>
        <w:numPr>
          <w:ilvl w:val="0"/>
          <w:numId w:val="5"/>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Familiarization of creative and critique process</w:t>
      </w:r>
    </w:p>
    <w:p w:rsidR="00276C5B" w:rsidRPr="00276C5B" w:rsidRDefault="00276C5B" w:rsidP="00276C5B">
      <w:pPr>
        <w:numPr>
          <w:ilvl w:val="0"/>
          <w:numId w:val="5"/>
        </w:numPr>
        <w:shd w:val="clear" w:color="auto" w:fill="F2EEE7"/>
        <w:spacing w:before="100" w:beforeAutospacing="1" w:after="45" w:line="240" w:lineRule="atLeast"/>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Exploration of architecture and design professions</w:t>
      </w:r>
    </w:p>
    <w:p w:rsidR="00276C5B" w:rsidRPr="00276C5B" w:rsidRDefault="00276C5B" w:rsidP="00276C5B">
      <w:pPr>
        <w:numPr>
          <w:ilvl w:val="0"/>
          <w:numId w:val="5"/>
        </w:numPr>
        <w:shd w:val="clear" w:color="auto" w:fill="F2EEE7"/>
        <w:spacing w:before="100" w:beforeAutospacing="1"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color w:val="80837D"/>
          <w:sz w:val="17"/>
          <w:szCs w:val="17"/>
        </w:rPr>
        <w:t>Rich scholarly discussions</w:t>
      </w:r>
    </w:p>
    <w:p w:rsidR="00276C5B" w:rsidRPr="00276C5B" w:rsidRDefault="00276C5B" w:rsidP="00276C5B">
      <w:pPr>
        <w:shd w:val="clear" w:color="auto" w:fill="F2EEE7"/>
        <w:spacing w:before="100" w:beforeAutospacing="1" w:after="120" w:line="240" w:lineRule="atLeast"/>
        <w:ind w:left="720"/>
        <w:textAlignment w:val="baseline"/>
        <w:rPr>
          <w:rFonts w:ascii="Verdana" w:eastAsia="Times New Roman" w:hAnsi="Verdana" w:cs="Times New Roman"/>
          <w:color w:val="80837D"/>
          <w:sz w:val="17"/>
          <w:szCs w:val="17"/>
        </w:rPr>
      </w:pPr>
      <w:r w:rsidRPr="00276C5B">
        <w:rPr>
          <w:rFonts w:ascii="Verdana" w:eastAsia="Times New Roman" w:hAnsi="Verdana" w:cs="Times New Roman"/>
          <w:b/>
          <w:bCs/>
          <w:color w:val="80837D"/>
          <w:sz w:val="17"/>
          <w:szCs w:val="17"/>
        </w:rPr>
        <w:t>Facilities:</w:t>
      </w:r>
      <w:r w:rsidRPr="00276C5B">
        <w:rPr>
          <w:rFonts w:ascii="Verdana" w:eastAsia="Times New Roman" w:hAnsi="Verdana" w:cs="Times New Roman"/>
          <w:color w:val="80837D"/>
          <w:sz w:val="17"/>
          <w:szCs w:val="17"/>
        </w:rPr>
        <w:br/>
        <w:t xml:space="preserve">Student residents live dormitory-style at the Kirkpatrick House at High Meadow, a split-level house located on the scenic Bear Run Nature Reserve, within walking distance from </w:t>
      </w:r>
      <w:proofErr w:type="spellStart"/>
      <w:r w:rsidRPr="00276C5B">
        <w:rPr>
          <w:rFonts w:ascii="Verdana" w:eastAsia="Times New Roman" w:hAnsi="Verdana" w:cs="Times New Roman"/>
          <w:color w:val="80837D"/>
          <w:sz w:val="17"/>
          <w:szCs w:val="17"/>
        </w:rPr>
        <w:t>Fallingwater</w:t>
      </w:r>
      <w:proofErr w:type="spellEnd"/>
      <w:r w:rsidRPr="00276C5B">
        <w:rPr>
          <w:rFonts w:ascii="Verdana" w:eastAsia="Times New Roman" w:hAnsi="Verdana" w:cs="Times New Roman"/>
          <w:color w:val="80837D"/>
          <w:sz w:val="17"/>
          <w:szCs w:val="17"/>
        </w:rPr>
        <w:t xml:space="preserve">. The highlands setting, with unsurpassed views of nearby Laurel Ridge will recharge your creativity. We hold classes at the adjacent open-air studio and on-site at </w:t>
      </w:r>
      <w:proofErr w:type="spellStart"/>
      <w:r w:rsidRPr="00276C5B">
        <w:rPr>
          <w:rFonts w:ascii="Verdana" w:eastAsia="Times New Roman" w:hAnsi="Verdana" w:cs="Times New Roman"/>
          <w:color w:val="80837D"/>
          <w:sz w:val="17"/>
          <w:szCs w:val="17"/>
        </w:rPr>
        <w:t>Fallingwater</w:t>
      </w:r>
      <w:proofErr w:type="spellEnd"/>
      <w:r w:rsidRPr="00276C5B">
        <w:rPr>
          <w:rFonts w:ascii="Verdana" w:eastAsia="Times New Roman" w:hAnsi="Verdana" w:cs="Times New Roman"/>
          <w:color w:val="80837D"/>
          <w:sz w:val="17"/>
          <w:szCs w:val="17"/>
        </w:rPr>
        <w:t>. Meals are prepared locally and feature seasonal ingredients.</w:t>
      </w:r>
    </w:p>
    <w:p w:rsidR="00276C5B" w:rsidRPr="00276C5B" w:rsidRDefault="00276C5B" w:rsidP="00276C5B">
      <w:pPr>
        <w:shd w:val="clear" w:color="auto" w:fill="F2EEE7"/>
        <w:spacing w:after="120" w:line="240" w:lineRule="atLeast"/>
        <w:textAlignment w:val="baseline"/>
        <w:rPr>
          <w:rFonts w:ascii="Verdana" w:eastAsia="Times New Roman" w:hAnsi="Verdana" w:cs="Times New Roman"/>
          <w:color w:val="80837D"/>
          <w:sz w:val="17"/>
          <w:szCs w:val="17"/>
        </w:rPr>
      </w:pPr>
      <w:r w:rsidRPr="00276C5B">
        <w:rPr>
          <w:rFonts w:ascii="Verdana" w:eastAsia="Times New Roman" w:hAnsi="Verdana" w:cs="Times New Roman"/>
          <w:b/>
          <w:bCs/>
          <w:color w:val="80837D"/>
          <w:sz w:val="17"/>
          <w:szCs w:val="17"/>
        </w:rPr>
        <w:t>Eligibility:</w:t>
      </w:r>
      <w:r w:rsidRPr="00276C5B">
        <w:rPr>
          <w:rFonts w:ascii="Verdana" w:eastAsia="Times New Roman" w:hAnsi="Verdana" w:cs="Times New Roman"/>
          <w:color w:val="80837D"/>
          <w:sz w:val="17"/>
          <w:szCs w:val="17"/>
        </w:rPr>
        <w:br/>
        <w:t>All students who have a digital or printed visual arts portfolio and have completed their junior or senior year in high school are eligible to apply. We limit enrollment to 10 students each year. </w:t>
      </w:r>
    </w:p>
    <w:p w:rsidR="00276C5B" w:rsidRPr="00276C5B" w:rsidRDefault="009D242A" w:rsidP="00276C5B">
      <w:pPr>
        <w:shd w:val="clear" w:color="auto" w:fill="F2EEE7"/>
        <w:spacing w:after="0" w:line="240" w:lineRule="atLeast"/>
        <w:textAlignment w:val="baseline"/>
        <w:rPr>
          <w:rFonts w:ascii="Verdana" w:eastAsia="Times New Roman" w:hAnsi="Verdana" w:cs="Times New Roman"/>
          <w:color w:val="80837D"/>
          <w:sz w:val="17"/>
          <w:szCs w:val="17"/>
        </w:rPr>
      </w:pPr>
      <w:hyperlink r:id="rId12" w:history="1">
        <w:r w:rsidR="00276C5B" w:rsidRPr="00276C5B">
          <w:rPr>
            <w:rFonts w:ascii="inherit" w:eastAsia="Times New Roman" w:hAnsi="inherit" w:cs="Times New Roman"/>
            <w:color w:val="5585B1"/>
            <w:sz w:val="17"/>
            <w:szCs w:val="17"/>
            <w:u w:val="single"/>
            <w:bdr w:val="none" w:sz="0" w:space="0" w:color="auto" w:frame="1"/>
          </w:rPr>
          <w:t>Apply for High School Residency, Studio 2</w:t>
        </w:r>
      </w:hyperlink>
      <w:r w:rsidR="00276C5B" w:rsidRPr="00276C5B">
        <w:rPr>
          <w:rFonts w:ascii="Verdana" w:eastAsia="Times New Roman" w:hAnsi="Verdana" w:cs="Times New Roman"/>
          <w:b/>
          <w:bCs/>
          <w:color w:val="80837D"/>
          <w:sz w:val="17"/>
          <w:szCs w:val="17"/>
        </w:rPr>
        <w:br/>
        <w:t>Application Deadline: June 1, 2017.</w:t>
      </w:r>
      <w:r w:rsidR="00276C5B" w:rsidRPr="00276C5B">
        <w:rPr>
          <w:rFonts w:ascii="Verdana" w:eastAsia="Times New Roman" w:hAnsi="Verdana" w:cs="Times New Roman"/>
          <w:color w:val="80837D"/>
          <w:sz w:val="17"/>
          <w:szCs w:val="17"/>
        </w:rPr>
        <w:br/>
      </w:r>
      <w:r w:rsidR="00276C5B" w:rsidRPr="00276C5B">
        <w:rPr>
          <w:rFonts w:ascii="Verdana" w:eastAsia="Times New Roman" w:hAnsi="Verdana" w:cs="Times New Roman"/>
          <w:color w:val="80837D"/>
          <w:sz w:val="17"/>
          <w:szCs w:val="17"/>
        </w:rPr>
        <w:br/>
        <w:t>For more information, contact Ashley Andrykovitch, Curator of Education at </w:t>
      </w:r>
      <w:hyperlink r:id="rId13" w:history="1">
        <w:r w:rsidR="00276C5B" w:rsidRPr="00276C5B">
          <w:rPr>
            <w:rFonts w:ascii="inherit" w:eastAsia="Times New Roman" w:hAnsi="inherit" w:cs="Times New Roman"/>
            <w:color w:val="5585B1"/>
            <w:sz w:val="17"/>
            <w:szCs w:val="17"/>
            <w:u w:val="single"/>
            <w:bdr w:val="none" w:sz="0" w:space="0" w:color="auto" w:frame="1"/>
          </w:rPr>
          <w:t>aandrykovitch@paconserve.org</w:t>
        </w:r>
      </w:hyperlink>
    </w:p>
    <w:p w:rsidR="00276C5B" w:rsidRPr="00276C5B" w:rsidRDefault="009D242A" w:rsidP="00276C5B">
      <w:pPr>
        <w:shd w:val="clear" w:color="auto" w:fill="F2EEE7"/>
        <w:spacing w:after="0" w:line="240" w:lineRule="atLeast"/>
        <w:textAlignment w:val="baseline"/>
        <w:rPr>
          <w:rFonts w:ascii="Verdana" w:eastAsia="Times New Roman" w:hAnsi="Verdana" w:cs="Times New Roman"/>
          <w:color w:val="80837D"/>
          <w:sz w:val="17"/>
          <w:szCs w:val="17"/>
        </w:rPr>
      </w:pPr>
      <w:hyperlink r:id="rId14" w:history="1">
        <w:r w:rsidR="00276C5B" w:rsidRPr="00276C5B">
          <w:rPr>
            <w:rFonts w:ascii="inherit" w:eastAsia="Times New Roman" w:hAnsi="inherit" w:cs="Times New Roman"/>
            <w:color w:val="5585B1"/>
            <w:sz w:val="17"/>
            <w:szCs w:val="17"/>
            <w:u w:val="single"/>
            <w:bdr w:val="none" w:sz="0" w:space="0" w:color="auto" w:frame="1"/>
          </w:rPr>
          <w:t> </w:t>
        </w:r>
      </w:hyperlink>
    </w:p>
    <w:p w:rsidR="00276C5B" w:rsidRPr="00276C5B" w:rsidRDefault="00276C5B" w:rsidP="00276C5B"/>
    <w:p w:rsidR="0069080A" w:rsidRDefault="0069080A" w:rsidP="00726DD2">
      <w:pPr>
        <w:rPr>
          <w:sz w:val="24"/>
          <w:szCs w:val="24"/>
        </w:rPr>
      </w:pPr>
    </w:p>
    <w:sectPr w:rsidR="0069080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2A" w:rsidRDefault="009D242A" w:rsidP="00726DD2">
      <w:pPr>
        <w:spacing w:after="0" w:line="240" w:lineRule="auto"/>
      </w:pPr>
      <w:r>
        <w:separator/>
      </w:r>
    </w:p>
  </w:endnote>
  <w:endnote w:type="continuationSeparator" w:id="0">
    <w:p w:rsidR="009D242A" w:rsidRDefault="009D242A" w:rsidP="0072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2A" w:rsidRDefault="009D242A" w:rsidP="00726DD2">
      <w:pPr>
        <w:spacing w:after="0" w:line="240" w:lineRule="auto"/>
      </w:pPr>
      <w:r>
        <w:separator/>
      </w:r>
    </w:p>
  </w:footnote>
  <w:footnote w:type="continuationSeparator" w:id="0">
    <w:p w:rsidR="009D242A" w:rsidRDefault="009D242A" w:rsidP="0072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8B" w:rsidRDefault="0065478B" w:rsidP="00726DD2">
    <w:pPr>
      <w:pStyle w:val="Header"/>
      <w:jc w:val="center"/>
    </w:pPr>
    <w:r w:rsidRPr="0021769A">
      <w:rPr>
        <w:b/>
        <w:sz w:val="32"/>
        <w:szCs w:val="32"/>
      </w:rPr>
      <w:t>ACE Mentor Program and Fallingwater Summer Camp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BA0"/>
    <w:multiLevelType w:val="multilevel"/>
    <w:tmpl w:val="A5A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7045"/>
    <w:multiLevelType w:val="multilevel"/>
    <w:tmpl w:val="D0EC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14F21"/>
    <w:multiLevelType w:val="multilevel"/>
    <w:tmpl w:val="F41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907F9"/>
    <w:multiLevelType w:val="hybridMultilevel"/>
    <w:tmpl w:val="13F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95FEA"/>
    <w:multiLevelType w:val="multilevel"/>
    <w:tmpl w:val="AF1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D2"/>
    <w:rsid w:val="00017347"/>
    <w:rsid w:val="00276C5B"/>
    <w:rsid w:val="002F7309"/>
    <w:rsid w:val="00417E69"/>
    <w:rsid w:val="004E098F"/>
    <w:rsid w:val="00566C29"/>
    <w:rsid w:val="00632F06"/>
    <w:rsid w:val="0065478B"/>
    <w:rsid w:val="006856D3"/>
    <w:rsid w:val="0069080A"/>
    <w:rsid w:val="006C1C22"/>
    <w:rsid w:val="00726DD2"/>
    <w:rsid w:val="00782728"/>
    <w:rsid w:val="00847D89"/>
    <w:rsid w:val="008A4816"/>
    <w:rsid w:val="009D242A"/>
    <w:rsid w:val="00A0291A"/>
    <w:rsid w:val="00A47366"/>
    <w:rsid w:val="00CE04EA"/>
    <w:rsid w:val="00D063E4"/>
    <w:rsid w:val="00E2043C"/>
    <w:rsid w:val="00E57456"/>
    <w:rsid w:val="00F6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9A5E"/>
  <w15:docId w15:val="{1BFBFD9B-BED2-4EC6-91B7-D5CDF1FD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D2"/>
  </w:style>
  <w:style w:type="paragraph" w:styleId="Footer">
    <w:name w:val="footer"/>
    <w:basedOn w:val="Normal"/>
    <w:link w:val="FooterChar"/>
    <w:uiPriority w:val="99"/>
    <w:unhideWhenUsed/>
    <w:rsid w:val="0072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D2"/>
  </w:style>
  <w:style w:type="paragraph" w:styleId="ListParagraph">
    <w:name w:val="List Paragraph"/>
    <w:basedOn w:val="Normal"/>
    <w:uiPriority w:val="34"/>
    <w:qFormat/>
    <w:rsid w:val="00726DD2"/>
    <w:pPr>
      <w:ind w:left="720"/>
      <w:contextualSpacing/>
    </w:pPr>
  </w:style>
  <w:style w:type="paragraph" w:styleId="BalloonText">
    <w:name w:val="Balloon Text"/>
    <w:basedOn w:val="Normal"/>
    <w:link w:val="BalloonTextChar"/>
    <w:uiPriority w:val="99"/>
    <w:semiHidden/>
    <w:unhideWhenUsed/>
    <w:rsid w:val="0065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78B"/>
    <w:rPr>
      <w:rFonts w:ascii="Segoe UI" w:hAnsi="Segoe UI" w:cs="Segoe UI"/>
      <w:sz w:val="18"/>
      <w:szCs w:val="18"/>
    </w:rPr>
  </w:style>
  <w:style w:type="character" w:styleId="Hyperlink">
    <w:name w:val="Hyperlink"/>
    <w:basedOn w:val="DefaultParagraphFont"/>
    <w:uiPriority w:val="99"/>
    <w:unhideWhenUsed/>
    <w:rsid w:val="0069080A"/>
    <w:rPr>
      <w:color w:val="0563C1" w:themeColor="hyperlink"/>
      <w:u w:val="single"/>
    </w:rPr>
  </w:style>
  <w:style w:type="character" w:customStyle="1" w:styleId="apple-converted-space">
    <w:name w:val="apple-converted-space"/>
    <w:basedOn w:val="DefaultParagraphFont"/>
    <w:rsid w:val="0027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0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ndrykovitch@paconserve.org?subject=High%20School%20Residency%20Studio%202" TargetMode="External"/><Relationship Id="rId3" Type="http://schemas.openxmlformats.org/officeDocument/2006/relationships/settings" Target="settings.xml"/><Relationship Id="rId7" Type="http://schemas.openxmlformats.org/officeDocument/2006/relationships/hyperlink" Target="http://www.fallingwater.org" TargetMode="External"/><Relationship Id="rId12" Type="http://schemas.openxmlformats.org/officeDocument/2006/relationships/hyperlink" Target="http://fallingwater.formstack.com/forms/high_school_residency_studio2_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andrykovitch@paconserve.org?subject=High%20School%20Residency%20Studio%201" TargetMode="External"/><Relationship Id="rId4" Type="http://schemas.openxmlformats.org/officeDocument/2006/relationships/webSettings" Target="webSettings.xml"/><Relationship Id="rId9" Type="http://schemas.openxmlformats.org/officeDocument/2006/relationships/hyperlink" Target="http://fallingwater.formstack.com/forms/high_school_residency_studio1_application" TargetMode="External"/><Relationship Id="rId14" Type="http://schemas.openxmlformats.org/officeDocument/2006/relationships/hyperlink" Target="mailto:aandrykovitch@paconserve.org?subject=High%20School%20Residency%20Studio%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Eidenshink</dc:creator>
  <cp:keywords/>
  <dc:description/>
  <cp:lastModifiedBy>Diana Eidenshink</cp:lastModifiedBy>
  <cp:revision>4</cp:revision>
  <dcterms:created xsi:type="dcterms:W3CDTF">2016-03-23T22:28:00Z</dcterms:created>
  <dcterms:modified xsi:type="dcterms:W3CDTF">2017-01-31T02:23:00Z</dcterms:modified>
</cp:coreProperties>
</file>